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57D83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61A">
        <w:rPr>
          <w:rFonts w:ascii="Times New Roman" w:hAnsi="Times New Roman" w:cs="Times New Roman"/>
          <w:b/>
          <w:sz w:val="28"/>
          <w:szCs w:val="28"/>
        </w:rPr>
        <w:t>1118</w:t>
      </w:r>
    </w:p>
    <w:p w:rsidR="00FF25DA" w:rsidRP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561A">
        <w:rPr>
          <w:rFonts w:ascii="Times New Roman" w:hAnsi="Times New Roman" w:cs="Times New Roman"/>
          <w:b/>
          <w:sz w:val="28"/>
          <w:szCs w:val="28"/>
        </w:rPr>
        <w:t>Инженерная графика</w:t>
      </w:r>
      <w:r w:rsidR="00757D83">
        <w:rPr>
          <w:rFonts w:ascii="Times New Roman" w:hAnsi="Times New Roman" w:cs="Times New Roman"/>
          <w:b/>
          <w:sz w:val="28"/>
          <w:szCs w:val="28"/>
        </w:rPr>
        <w:t>».</w:t>
      </w:r>
    </w:p>
    <w:p w:rsidR="00B0398F" w:rsidRDefault="00B0398F" w:rsidP="00EC5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89A" w:rsidRPr="00B0398F" w:rsidRDefault="00FF25DA" w:rsidP="00B0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8F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B0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98F" w:rsidRDefault="00FF25DA" w:rsidP="00B0398F">
      <w:pPr>
        <w:spacing w:after="0" w:line="240" w:lineRule="auto"/>
        <w:jc w:val="center"/>
        <w:rPr>
          <w:sz w:val="28"/>
          <w:szCs w:val="28"/>
        </w:rPr>
      </w:pPr>
      <w:r w:rsidRPr="00B039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 w:rsidRPr="00B039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 w:rsidRPr="00B0398F">
        <w:rPr>
          <w:sz w:val="28"/>
          <w:szCs w:val="28"/>
        </w:rPr>
        <w:t xml:space="preserve"> </w:t>
      </w:r>
    </w:p>
    <w:p w:rsidR="00FF25DA" w:rsidRDefault="008E2059" w:rsidP="00B0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398F">
        <w:rPr>
          <w:rFonts w:ascii="Times New Roman" w:hAnsi="Times New Roman" w:cs="Times New Roman"/>
          <w:b/>
          <w:sz w:val="28"/>
          <w:szCs w:val="28"/>
          <w:lang w:val="en-US"/>
        </w:rPr>
        <w:t>marts</w:t>
      </w:r>
      <w:r w:rsidR="00757D83" w:rsidRPr="00B039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398F">
        <w:rPr>
          <w:rFonts w:ascii="Times New Roman" w:hAnsi="Times New Roman" w:cs="Times New Roman"/>
          <w:b/>
          <w:sz w:val="28"/>
          <w:szCs w:val="28"/>
          <w:lang w:val="en-US"/>
        </w:rPr>
        <w:t>et</w:t>
      </w:r>
      <w:proofErr w:type="spellEnd"/>
      <w:r w:rsidRPr="00B0398F">
        <w:rPr>
          <w:rFonts w:ascii="Times New Roman" w:hAnsi="Times New Roman" w:cs="Times New Roman"/>
          <w:b/>
          <w:sz w:val="28"/>
          <w:szCs w:val="28"/>
        </w:rPr>
        <w:t>32</w:t>
      </w:r>
      <w:r w:rsidR="00757D83" w:rsidRPr="00B0398F">
        <w:rPr>
          <w:rFonts w:ascii="Times New Roman" w:hAnsi="Times New Roman" w:cs="Times New Roman"/>
          <w:b/>
          <w:sz w:val="28"/>
          <w:szCs w:val="28"/>
        </w:rPr>
        <w:t>@</w:t>
      </w:r>
      <w:r w:rsidR="00757D83" w:rsidRPr="00B0398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757D83" w:rsidRPr="00B0398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57D83" w:rsidRPr="00B0398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F25DA" w:rsidRPr="00B039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98F" w:rsidRPr="00B0398F" w:rsidRDefault="00B0398F" w:rsidP="00B039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8F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FF25DA" w:rsidRPr="00B0398F" w:rsidRDefault="00FF25DA" w:rsidP="00B0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757D83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</w:t>
      </w:r>
      <w:r w:rsidR="007C737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0">
        <w:rPr>
          <w:rFonts w:ascii="Times New Roman" w:hAnsi="Times New Roman" w:cs="Times New Roman"/>
          <w:b/>
          <w:sz w:val="28"/>
          <w:szCs w:val="28"/>
        </w:rPr>
        <w:t>С.М.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7" w:type="dxa"/>
        <w:tblLook w:val="04A0"/>
      </w:tblPr>
      <w:tblGrid>
        <w:gridCol w:w="593"/>
        <w:gridCol w:w="2531"/>
        <w:gridCol w:w="6503"/>
      </w:tblGrid>
      <w:tr w:rsidR="00A00093" w:rsidRPr="00B0398F" w:rsidTr="002C348C">
        <w:trPr>
          <w:trHeight w:val="54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0398F" w:rsidRDefault="00A00093" w:rsidP="00B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B0398F" w:rsidRDefault="00A00093" w:rsidP="00B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3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39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3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0398F" w:rsidRDefault="00A00093" w:rsidP="00B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0398F" w:rsidRDefault="00A00093" w:rsidP="00B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0398F" w:rsidRPr="00B0398F" w:rsidTr="00B0398F">
        <w:trPr>
          <w:trHeight w:val="182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8F" w:rsidRPr="00B0398F" w:rsidRDefault="00B0398F" w:rsidP="00B039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04.05-08.05.2020</w:t>
            </w:r>
          </w:p>
        </w:tc>
      </w:tr>
      <w:tr w:rsidR="00072318" w:rsidRPr="00B0398F" w:rsidTr="002C348C">
        <w:trPr>
          <w:trHeight w:val="8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8" w:rsidRPr="00B0398F" w:rsidRDefault="00072318" w:rsidP="00B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8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8" w:rsidRPr="00B0398F" w:rsidRDefault="00072318" w:rsidP="00B0398F">
            <w:pPr>
              <w:pStyle w:val="Standard"/>
              <w:rPr>
                <w:bCs/>
                <w:lang w:val="ru-RU" w:eastAsia="ru-RU"/>
              </w:rPr>
            </w:pPr>
            <w:r w:rsidRPr="00B0398F">
              <w:rPr>
                <w:b/>
                <w:bCs/>
                <w:lang w:val="ru-RU" w:eastAsia="ru-RU"/>
              </w:rPr>
              <w:t>Практическая работа</w:t>
            </w:r>
            <w:r w:rsidR="002F18E0" w:rsidRPr="00B0398F">
              <w:rPr>
                <w:lang w:val="ru-RU" w:eastAsia="ru-RU"/>
              </w:rPr>
              <w:t xml:space="preserve"> №25(</w:t>
            </w:r>
            <w:r w:rsidRPr="00B0398F">
              <w:rPr>
                <w:lang w:val="ru-RU" w:eastAsia="ru-RU"/>
              </w:rPr>
              <w:t>4часа)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E0" w:rsidRPr="00B0398F" w:rsidRDefault="002F18E0" w:rsidP="00B039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Вычертить чертеж изображений (фасада, разреза) </w:t>
            </w:r>
            <w:r w:rsidR="00632E35" w:rsidRPr="00B0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0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здания.</w:t>
            </w:r>
          </w:p>
          <w:p w:rsidR="00632E35" w:rsidRPr="00B0398F" w:rsidRDefault="002F18E0" w:rsidP="00B0398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фасадам и разрезам определить общую высоту здания, высоту этажей, дверей, окон, толщину стен, перекрытий, другую информацию о взаимном расположении и конструкции частей здания.</w:t>
            </w:r>
          </w:p>
          <w:p w:rsidR="00632E35" w:rsidRPr="00B0398F" w:rsidRDefault="002F18E0" w:rsidP="00B0398F">
            <w:pPr>
              <w:pStyle w:val="a4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(Метод.</w:t>
            </w:r>
            <w:proofErr w:type="gramEnd"/>
            <w:r w:rsidRPr="00B0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к Практическим № 23,24,25</w:t>
            </w:r>
            <w:r w:rsidR="00E45085" w:rsidRPr="00B0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рис.210 (Фасад, разрез1-1)</w:t>
            </w:r>
            <w:r w:rsidRPr="00B0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2E35" w:rsidRPr="00B0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72318" w:rsidRPr="00B0398F" w:rsidRDefault="00632E35" w:rsidP="00B0398F">
            <w:pPr>
              <w:pStyle w:val="a4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B0398F">
              <w:rPr>
                <w:rFonts w:ascii="Times New Roman" w:hAnsi="Times New Roman" w:cs="Times New Roman"/>
                <w:sz w:val="24"/>
                <w:szCs w:val="24"/>
              </w:rPr>
              <w:t>Пуйческу</w:t>
            </w:r>
            <w:proofErr w:type="spellEnd"/>
            <w:r w:rsidRPr="00B0398F">
              <w:rPr>
                <w:rFonts w:ascii="Times New Roman" w:hAnsi="Times New Roman" w:cs="Times New Roman"/>
                <w:sz w:val="24"/>
                <w:szCs w:val="24"/>
              </w:rPr>
              <w:t xml:space="preserve"> Ф.И., Инженерная графика,  </w:t>
            </w:r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изд. центр «Академия»,  2017 г. (стр.301-315)</w:t>
            </w:r>
          </w:p>
        </w:tc>
      </w:tr>
      <w:tr w:rsidR="00B0398F" w:rsidRPr="00B0398F" w:rsidTr="00B0398F">
        <w:trPr>
          <w:trHeight w:val="116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8F" w:rsidRPr="00B0398F" w:rsidRDefault="00B0398F" w:rsidP="00B039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39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072318" w:rsidRPr="00B0398F" w:rsidTr="002C348C">
        <w:trPr>
          <w:trHeight w:val="8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8" w:rsidRPr="00B0398F" w:rsidRDefault="00B0398F" w:rsidP="00B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18" w:rsidRPr="00B0398F" w:rsidRDefault="00072318" w:rsidP="00B0398F">
            <w:pPr>
              <w:pStyle w:val="Standard"/>
              <w:rPr>
                <w:lang w:val="ru-RU" w:eastAsia="ru-RU"/>
              </w:rPr>
            </w:pPr>
            <w:r w:rsidRPr="00B0398F">
              <w:rPr>
                <w:b/>
                <w:bCs/>
                <w:lang w:val="ru-RU" w:eastAsia="ru-RU"/>
              </w:rPr>
              <w:t xml:space="preserve">Практическая работа </w:t>
            </w:r>
            <w:r w:rsidRPr="00B0398F">
              <w:rPr>
                <w:lang w:val="ru-RU" w:eastAsia="ru-RU"/>
              </w:rPr>
              <w:t>№26 (6 часов)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5" w:rsidRPr="00B0398F" w:rsidRDefault="00D234B7" w:rsidP="00B039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Вычертить чертеж схемы кинематической или электрической (по выбору) </w:t>
            </w:r>
          </w:p>
          <w:p w:rsidR="00D234B7" w:rsidRPr="00B0398F" w:rsidRDefault="00D234B7" w:rsidP="00B0398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9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Конспект:</w:t>
            </w:r>
            <w:r w:rsidRPr="00B0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85" w:rsidRPr="00B039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Схемы</w:t>
            </w:r>
            <w:r w:rsidR="00632E35" w:rsidRPr="00B039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45085"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Условные об</w:t>
            </w:r>
            <w:r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означения, </w:t>
            </w:r>
            <w:r w:rsidR="00632E35"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применяемые в схемах</w:t>
            </w:r>
            <w:r w:rsidR="00E45085"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Содержание схем, масштаб, буквенно-цифровые обозначения элементов схем. Элементы кинематических</w:t>
            </w:r>
            <w:r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электрических</w:t>
            </w:r>
            <w:r w:rsidR="00E45085"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схем</w:t>
            </w:r>
            <w:r w:rsidRPr="00B03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чтение схем.</w:t>
            </w:r>
          </w:p>
          <w:p w:rsidR="00D234B7" w:rsidRPr="00B0398F" w:rsidRDefault="00D234B7" w:rsidP="00B0398F">
            <w:pPr>
              <w:pStyle w:val="a4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Бродский, А.М. Черчение/ А.М. Бродский, Э.М. </w:t>
            </w:r>
            <w:proofErr w:type="spellStart"/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>Фазлулин</w:t>
            </w:r>
            <w:proofErr w:type="spellEnd"/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В.А. </w:t>
            </w:r>
            <w:proofErr w:type="spellStart"/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>Халгинов</w:t>
            </w:r>
            <w:proofErr w:type="spellEnd"/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>.  – М.: Академия, 2016 г. – 400 с. (стр. 356-377)</w:t>
            </w:r>
          </w:p>
          <w:p w:rsidR="00072318" w:rsidRPr="00B0398F" w:rsidRDefault="00632E35" w:rsidP="00B0398F">
            <w:pPr>
              <w:pStyle w:val="a4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B0398F">
              <w:rPr>
                <w:rFonts w:ascii="Times New Roman" w:hAnsi="Times New Roman" w:cs="Times New Roman"/>
                <w:sz w:val="24"/>
                <w:szCs w:val="24"/>
              </w:rPr>
              <w:t>Пуйческу</w:t>
            </w:r>
            <w:proofErr w:type="spellEnd"/>
            <w:r w:rsidRPr="00B0398F">
              <w:rPr>
                <w:rFonts w:ascii="Times New Roman" w:hAnsi="Times New Roman" w:cs="Times New Roman"/>
                <w:sz w:val="24"/>
                <w:szCs w:val="24"/>
              </w:rPr>
              <w:t xml:space="preserve"> Ф.И., Инженерная графика,  </w:t>
            </w:r>
            <w:r w:rsidRPr="00B0398F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изд. центр «Академия»,  2017 г. (стр.290-300)</w:t>
            </w:r>
          </w:p>
        </w:tc>
      </w:tr>
    </w:tbl>
    <w:p w:rsidR="008E2059" w:rsidRDefault="008E2059" w:rsidP="008E2059">
      <w:pPr>
        <w:pStyle w:val="Standard"/>
        <w:rPr>
          <w:rFonts w:cs="Times New Roman"/>
          <w:lang w:val="ru-RU"/>
        </w:rPr>
      </w:pPr>
    </w:p>
    <w:p w:rsidR="008E2059" w:rsidRPr="00B0398F" w:rsidRDefault="004F014E" w:rsidP="00B0398F">
      <w:pPr>
        <w:pStyle w:val="Standard"/>
        <w:jc w:val="both"/>
        <w:rPr>
          <w:rFonts w:cs="Times New Roman"/>
          <w:lang w:val="ru-RU"/>
        </w:rPr>
      </w:pPr>
      <w:r w:rsidRPr="00B0398F">
        <w:rPr>
          <w:rFonts w:cs="Times New Roman"/>
          <w:lang w:val="ru-RU"/>
        </w:rPr>
        <w:t xml:space="preserve">Источники (в т.ч. интернет-ресурсы): </w:t>
      </w:r>
    </w:p>
    <w:p w:rsidR="008E2059" w:rsidRPr="00B0398F" w:rsidRDefault="008E2059" w:rsidP="00B0398F">
      <w:pPr>
        <w:pStyle w:val="Standard"/>
        <w:jc w:val="both"/>
        <w:rPr>
          <w:rFonts w:cs="Times New Roman"/>
          <w:bCs/>
          <w:lang w:val="ru-RU"/>
        </w:rPr>
      </w:pPr>
      <w:r w:rsidRPr="00B0398F">
        <w:rPr>
          <w:rFonts w:cs="Times New Roman"/>
          <w:b/>
          <w:bCs/>
          <w:lang w:val="ru-RU"/>
        </w:rPr>
        <w:t>Основные источники (печатные издания):</w:t>
      </w:r>
    </w:p>
    <w:p w:rsidR="008E2059" w:rsidRPr="00B0398F" w:rsidRDefault="008E2059" w:rsidP="00B0398F">
      <w:pPr>
        <w:pStyle w:val="a4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98F">
        <w:rPr>
          <w:rFonts w:ascii="Times New Roman" w:hAnsi="Times New Roman" w:cs="Times New Roman"/>
          <w:bCs/>
          <w:sz w:val="24"/>
          <w:szCs w:val="24"/>
        </w:rPr>
        <w:t xml:space="preserve">Бродский, А.М. Инженерная графика/ А.М. Бродский, Э.М. </w:t>
      </w:r>
      <w:proofErr w:type="spellStart"/>
      <w:r w:rsidRPr="00B0398F">
        <w:rPr>
          <w:rFonts w:ascii="Times New Roman" w:hAnsi="Times New Roman" w:cs="Times New Roman"/>
          <w:bCs/>
          <w:sz w:val="24"/>
          <w:szCs w:val="24"/>
        </w:rPr>
        <w:t>Фазлулин</w:t>
      </w:r>
      <w:proofErr w:type="spellEnd"/>
      <w:r w:rsidRPr="00B0398F">
        <w:rPr>
          <w:rFonts w:ascii="Times New Roman" w:hAnsi="Times New Roman" w:cs="Times New Roman"/>
          <w:bCs/>
          <w:sz w:val="24"/>
          <w:szCs w:val="24"/>
        </w:rPr>
        <w:t xml:space="preserve">, В.А. </w:t>
      </w:r>
      <w:proofErr w:type="spellStart"/>
      <w:r w:rsidRPr="00B0398F">
        <w:rPr>
          <w:rFonts w:ascii="Times New Roman" w:hAnsi="Times New Roman" w:cs="Times New Roman"/>
          <w:bCs/>
          <w:sz w:val="24"/>
          <w:szCs w:val="24"/>
        </w:rPr>
        <w:t>Халгинов</w:t>
      </w:r>
      <w:proofErr w:type="spellEnd"/>
      <w:r w:rsidRPr="00B0398F">
        <w:rPr>
          <w:rFonts w:ascii="Times New Roman" w:hAnsi="Times New Roman" w:cs="Times New Roman"/>
          <w:bCs/>
          <w:sz w:val="24"/>
          <w:szCs w:val="24"/>
        </w:rPr>
        <w:t xml:space="preserve">.  – М.: Академия, 2016 г. – 400 </w:t>
      </w:r>
      <w:proofErr w:type="gramStart"/>
      <w:r w:rsidRPr="00B0398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398F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B0398F" w:rsidRDefault="008E2059" w:rsidP="00B0398F">
      <w:pPr>
        <w:pStyle w:val="a4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0398F">
        <w:rPr>
          <w:rFonts w:ascii="Times New Roman" w:hAnsi="Times New Roman" w:cs="Times New Roman"/>
          <w:sz w:val="24"/>
          <w:szCs w:val="24"/>
        </w:rPr>
        <w:t>Пуйческу</w:t>
      </w:r>
      <w:proofErr w:type="spellEnd"/>
      <w:r w:rsidRPr="00B0398F">
        <w:rPr>
          <w:rFonts w:ascii="Times New Roman" w:hAnsi="Times New Roman" w:cs="Times New Roman"/>
          <w:sz w:val="24"/>
          <w:szCs w:val="24"/>
        </w:rPr>
        <w:t xml:space="preserve"> Ф.И., Инженерная графика,  </w:t>
      </w:r>
      <w:r w:rsidRPr="00B0398F">
        <w:rPr>
          <w:rFonts w:ascii="Times New Roman" w:hAnsi="Times New Roman" w:cs="Times New Roman"/>
          <w:bCs/>
          <w:sz w:val="24"/>
          <w:szCs w:val="24"/>
        </w:rPr>
        <w:t>Москва, изд. центр «Академия»,  2017 г.</w:t>
      </w:r>
    </w:p>
    <w:p w:rsidR="008E2059" w:rsidRPr="00B0398F" w:rsidRDefault="008E2059" w:rsidP="00B0398F">
      <w:pPr>
        <w:pStyle w:val="Standard"/>
        <w:jc w:val="both"/>
        <w:rPr>
          <w:rFonts w:cs="Times New Roman"/>
          <w:b/>
          <w:bCs/>
        </w:rPr>
      </w:pPr>
      <w:r w:rsidRPr="00B0398F">
        <w:rPr>
          <w:rFonts w:cs="Times New Roman"/>
          <w:b/>
          <w:bCs/>
          <w:lang w:val="ru-RU"/>
        </w:rPr>
        <w:t xml:space="preserve"> </w:t>
      </w:r>
      <w:proofErr w:type="spellStart"/>
      <w:r w:rsidRPr="00B0398F">
        <w:rPr>
          <w:rFonts w:cs="Times New Roman"/>
          <w:b/>
          <w:bCs/>
        </w:rPr>
        <w:t>Электронные</w:t>
      </w:r>
      <w:proofErr w:type="spellEnd"/>
      <w:r w:rsidRPr="00B0398F">
        <w:rPr>
          <w:rFonts w:cs="Times New Roman"/>
          <w:b/>
          <w:bCs/>
        </w:rPr>
        <w:t xml:space="preserve"> </w:t>
      </w:r>
      <w:proofErr w:type="spellStart"/>
      <w:r w:rsidRPr="00B0398F">
        <w:rPr>
          <w:rFonts w:cs="Times New Roman"/>
          <w:b/>
          <w:bCs/>
        </w:rPr>
        <w:t>издания</w:t>
      </w:r>
      <w:proofErr w:type="spellEnd"/>
      <w:r w:rsidRPr="00B0398F">
        <w:rPr>
          <w:rFonts w:cs="Times New Roman"/>
          <w:b/>
          <w:bCs/>
        </w:rPr>
        <w:t>:</w:t>
      </w:r>
    </w:p>
    <w:p w:rsidR="008E2059" w:rsidRPr="00B0398F" w:rsidRDefault="008E2059" w:rsidP="00B0398F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B0398F">
        <w:rPr>
          <w:rFonts w:cs="Times New Roman"/>
          <w:color w:val="000000"/>
          <w:lang w:val="ru-RU"/>
        </w:rPr>
        <w:t xml:space="preserve">Информационно-коммуникационные технологии в образовании //Система федеральных образовательных порталов [Электронный ресурс].- </w:t>
      </w:r>
      <w:proofErr w:type="spellStart"/>
      <w:r w:rsidRPr="00B0398F">
        <w:rPr>
          <w:rFonts w:cs="Times New Roman"/>
          <w:color w:val="000000"/>
        </w:rPr>
        <w:t>Режим</w:t>
      </w:r>
      <w:proofErr w:type="spellEnd"/>
      <w:r w:rsidRPr="00B0398F">
        <w:rPr>
          <w:rFonts w:cs="Times New Roman"/>
          <w:color w:val="000000"/>
        </w:rPr>
        <w:t xml:space="preserve"> </w:t>
      </w:r>
      <w:proofErr w:type="spellStart"/>
      <w:r w:rsidRPr="00B0398F">
        <w:rPr>
          <w:rFonts w:cs="Times New Roman"/>
          <w:color w:val="000000"/>
        </w:rPr>
        <w:t>доступа:http</w:t>
      </w:r>
      <w:proofErr w:type="spellEnd"/>
      <w:r w:rsidRPr="00B0398F">
        <w:rPr>
          <w:rFonts w:cs="Times New Roman"/>
          <w:color w:val="000000"/>
        </w:rPr>
        <w:t>: // wwwict.edu.ru</w:t>
      </w:r>
    </w:p>
    <w:p w:rsidR="008E2059" w:rsidRPr="00B0398F" w:rsidRDefault="008E2059" w:rsidP="00B0398F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  <w:lang w:val="ru-RU"/>
        </w:rPr>
      </w:pPr>
      <w:r w:rsidRPr="00B0398F">
        <w:rPr>
          <w:rFonts w:cs="Times New Roman"/>
          <w:color w:val="000000"/>
          <w:lang w:val="ru-RU"/>
        </w:rPr>
        <w:t xml:space="preserve">Начертательная геометрия и инженерная графика [Электронный ресурс]. – Режим доступа: </w:t>
      </w:r>
      <w:proofErr w:type="spellStart"/>
      <w:r w:rsidRPr="00B0398F">
        <w:rPr>
          <w:rFonts w:cs="Times New Roman"/>
          <w:color w:val="000000"/>
        </w:rPr>
        <w:t>wwwING</w:t>
      </w:r>
      <w:proofErr w:type="spellEnd"/>
      <w:r w:rsidRPr="00B0398F">
        <w:rPr>
          <w:rFonts w:cs="Times New Roman"/>
          <w:color w:val="000000"/>
          <w:lang w:val="ru-RU"/>
        </w:rPr>
        <w:t>–</w:t>
      </w:r>
      <w:r w:rsidRPr="00B0398F">
        <w:rPr>
          <w:rFonts w:cs="Times New Roman"/>
          <w:color w:val="000000"/>
        </w:rPr>
        <w:t>GRAFIKA</w:t>
      </w:r>
      <w:r w:rsidRPr="00B0398F">
        <w:rPr>
          <w:rFonts w:cs="Times New Roman"/>
          <w:color w:val="000000"/>
          <w:lang w:val="ru-RU"/>
        </w:rPr>
        <w:t>.</w:t>
      </w:r>
      <w:r w:rsidRPr="00B0398F">
        <w:rPr>
          <w:rFonts w:cs="Times New Roman"/>
          <w:color w:val="000000"/>
        </w:rPr>
        <w:t>RU</w:t>
      </w:r>
    </w:p>
    <w:p w:rsidR="008E2059" w:rsidRPr="00B0398F" w:rsidRDefault="008E2059" w:rsidP="00B0398F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B0398F">
        <w:rPr>
          <w:rFonts w:cs="Times New Roman"/>
          <w:color w:val="000000"/>
          <w:lang w:val="ru-RU"/>
        </w:rPr>
        <w:lastRenderedPageBreak/>
        <w:t xml:space="preserve">Начертательная геометрия и инженерная графика [Электронный ресурс]. – Режим доступа: </w:t>
      </w:r>
      <w:hyperlink r:id="rId6" w:history="1">
        <w:r w:rsidRPr="00B0398F">
          <w:rPr>
            <w:rFonts w:cs="Times New Roman"/>
            <w:color w:val="00000A"/>
          </w:rPr>
          <w:t>www</w:t>
        </w:r>
      </w:hyperlink>
      <w:hyperlink r:id="rId7" w:history="1">
        <w:r w:rsidRPr="00B0398F">
          <w:rPr>
            <w:rFonts w:cs="Times New Roman"/>
            <w:color w:val="00000A"/>
            <w:lang w:val="ru-RU"/>
          </w:rPr>
          <w:t>.</w:t>
        </w:r>
      </w:hyperlink>
      <w:hyperlink r:id="rId8" w:history="1">
        <w:r w:rsidRPr="00B0398F">
          <w:rPr>
            <w:rFonts w:cs="Times New Roman"/>
            <w:color w:val="00000A"/>
          </w:rPr>
          <w:t>ngeom</w:t>
        </w:r>
      </w:hyperlink>
      <w:hyperlink r:id="rId9" w:history="1">
        <w:r w:rsidRPr="00B0398F">
          <w:rPr>
            <w:rFonts w:cs="Times New Roman"/>
            <w:color w:val="00000A"/>
          </w:rPr>
          <w:t>.</w:t>
        </w:r>
      </w:hyperlink>
      <w:hyperlink r:id="rId10" w:history="1">
        <w:r w:rsidRPr="00B0398F">
          <w:rPr>
            <w:rFonts w:cs="Times New Roman"/>
            <w:color w:val="00000A"/>
          </w:rPr>
          <w:t>ru</w:t>
        </w:r>
      </w:hyperlink>
    </w:p>
    <w:p w:rsidR="008E2059" w:rsidRPr="00B0398F" w:rsidRDefault="008E2059" w:rsidP="00B0398F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B0398F">
        <w:rPr>
          <w:rFonts w:cs="Times New Roman"/>
          <w:lang w:val="ru-RU"/>
        </w:rPr>
        <w:t>Электронный учебник по инженерной графике //Кафедра инженерной и компьютерной графики  Санкт – Петербургского государственного университета ИТМ</w:t>
      </w:r>
      <w:proofErr w:type="gramStart"/>
      <w:r w:rsidRPr="00B0398F">
        <w:rPr>
          <w:rFonts w:cs="Times New Roman"/>
          <w:lang w:val="ru-RU"/>
        </w:rPr>
        <w:t>О[</w:t>
      </w:r>
      <w:proofErr w:type="gramEnd"/>
      <w:r w:rsidRPr="00B0398F">
        <w:rPr>
          <w:rFonts w:cs="Times New Roman"/>
          <w:lang w:val="ru-RU"/>
        </w:rPr>
        <w:t>Электронный ресурс]. – Режим доступа</w:t>
      </w:r>
      <w:proofErr w:type="gramStart"/>
      <w:r w:rsidRPr="00B0398F">
        <w:rPr>
          <w:rFonts w:cs="Times New Roman"/>
          <w:lang w:val="ru-RU"/>
        </w:rPr>
        <w:t xml:space="preserve"> :</w:t>
      </w:r>
      <w:proofErr w:type="gramEnd"/>
      <w:r w:rsidR="00A23878" w:rsidRPr="00B0398F">
        <w:rPr>
          <w:rFonts w:cs="Times New Roman"/>
        </w:rPr>
        <w:fldChar w:fldCharType="begin"/>
      </w:r>
      <w:r w:rsidRPr="00B0398F">
        <w:rPr>
          <w:rFonts w:cs="Times New Roman"/>
          <w:lang w:val="ru-RU"/>
        </w:rPr>
        <w:instrText xml:space="preserve"> </w:instrText>
      </w:r>
      <w:r w:rsidRPr="00B0398F">
        <w:rPr>
          <w:rFonts w:cs="Times New Roman"/>
        </w:rPr>
        <w:instrText>HYPERLINK</w:instrText>
      </w:r>
      <w:r w:rsidRPr="00B0398F">
        <w:rPr>
          <w:rFonts w:cs="Times New Roman"/>
          <w:lang w:val="ru-RU"/>
        </w:rPr>
        <w:instrText xml:space="preserve">  "</w:instrText>
      </w:r>
      <w:r w:rsidRPr="00B0398F">
        <w:rPr>
          <w:rFonts w:cs="Times New Roman"/>
        </w:rPr>
        <w:instrText>http</w:instrText>
      </w:r>
      <w:r w:rsidRPr="00B0398F">
        <w:rPr>
          <w:rFonts w:cs="Times New Roman"/>
          <w:lang w:val="ru-RU"/>
        </w:rPr>
        <w:instrText>://</w:instrText>
      </w:r>
      <w:r w:rsidRPr="00B0398F">
        <w:rPr>
          <w:rFonts w:cs="Times New Roman"/>
        </w:rPr>
        <w:instrText>www</w:instrText>
      </w:r>
      <w:r w:rsidRPr="00B0398F">
        <w:rPr>
          <w:rFonts w:cs="Times New Roman"/>
          <w:lang w:val="ru-RU"/>
        </w:rPr>
        <w:instrText>.</w:instrText>
      </w:r>
      <w:r w:rsidRPr="00B0398F">
        <w:rPr>
          <w:rFonts w:cs="Times New Roman"/>
        </w:rPr>
        <w:instrText>engineering</w:instrText>
      </w:r>
      <w:r w:rsidRPr="00B0398F">
        <w:rPr>
          <w:rFonts w:cs="Times New Roman"/>
          <w:lang w:val="ru-RU"/>
        </w:rPr>
        <w:instrText xml:space="preserve">/" </w:instrText>
      </w:r>
      <w:r w:rsidR="00A23878" w:rsidRPr="00B0398F">
        <w:rPr>
          <w:rFonts w:cs="Times New Roman"/>
        </w:rPr>
        <w:fldChar w:fldCharType="separate"/>
      </w:r>
      <w:r w:rsidRPr="00B0398F">
        <w:rPr>
          <w:rFonts w:cs="Times New Roman"/>
        </w:rPr>
        <w:t>www</w:t>
      </w:r>
      <w:r w:rsidR="00A23878" w:rsidRPr="00B0398F">
        <w:rPr>
          <w:rFonts w:cs="Times New Roman"/>
        </w:rPr>
        <w:fldChar w:fldCharType="end"/>
      </w:r>
      <w:hyperlink r:id="rId11" w:history="1">
        <w:r w:rsidRPr="00B0398F">
          <w:rPr>
            <w:rFonts w:cs="Times New Roman"/>
            <w:lang w:val="ru-RU"/>
          </w:rPr>
          <w:t>.</w:t>
        </w:r>
      </w:hyperlink>
      <w:hyperlink r:id="rId12" w:history="1">
        <w:r w:rsidRPr="00B0398F">
          <w:rPr>
            <w:rFonts w:cs="Times New Roman"/>
          </w:rPr>
          <w:t>engineering</w:t>
        </w:r>
      </w:hyperlink>
      <w:r w:rsidRPr="00B0398F">
        <w:rPr>
          <w:rFonts w:cs="Times New Roman"/>
        </w:rPr>
        <w:t xml:space="preserve"> – graphics.spb.ru</w:t>
      </w:r>
    </w:p>
    <w:p w:rsidR="008E2059" w:rsidRPr="00B0398F" w:rsidRDefault="008E2059" w:rsidP="00B0398F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98F">
        <w:rPr>
          <w:rFonts w:ascii="Times New Roman" w:hAnsi="Times New Roman" w:cs="Times New Roman"/>
          <w:sz w:val="24"/>
          <w:szCs w:val="24"/>
        </w:rPr>
        <w:t xml:space="preserve">Инженерная графика Электронный </w:t>
      </w:r>
      <w:proofErr w:type="spellStart"/>
      <w:proofErr w:type="gramStart"/>
      <w:r w:rsidRPr="00B0398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0398F">
        <w:rPr>
          <w:rFonts w:ascii="Times New Roman" w:hAnsi="Times New Roman" w:cs="Times New Roman"/>
          <w:sz w:val="24"/>
          <w:szCs w:val="24"/>
        </w:rPr>
        <w:t>- методический</w:t>
      </w:r>
      <w:proofErr w:type="gramEnd"/>
      <w:r w:rsidRPr="00B0398F">
        <w:rPr>
          <w:rFonts w:ascii="Times New Roman" w:hAnsi="Times New Roman" w:cs="Times New Roman"/>
          <w:sz w:val="24"/>
          <w:szCs w:val="24"/>
        </w:rPr>
        <w:t xml:space="preserve"> комплекс Учебная программа; электронный учебник; контрольно-оценочные средства 2017 Интерактивные </w:t>
      </w:r>
      <w:proofErr w:type="spellStart"/>
      <w:r w:rsidRPr="00B0398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0398F">
        <w:rPr>
          <w:rFonts w:ascii="Times New Roman" w:hAnsi="Times New Roman" w:cs="Times New Roman"/>
          <w:sz w:val="24"/>
          <w:szCs w:val="24"/>
        </w:rPr>
        <w:t xml:space="preserve"> учебные материалы</w:t>
      </w:r>
    </w:p>
    <w:p w:rsidR="008E2059" w:rsidRPr="00B0398F" w:rsidRDefault="008E2059" w:rsidP="00B0398F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Чумаченко, Г.В.</w:t>
      </w:r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Техническое черчение. : учебник / Чумаченко Г.В. — Москва</w:t>
      </w:r>
      <w:proofErr w:type="gramStart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292 с. — (СПО). — ISBN 978-5-406-02341-9. — URL: </w:t>
      </w:r>
      <w:hyperlink r:id="rId13" w:history="1">
        <w:r w:rsidRPr="00B0398F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https://book.ru/book/932698</w:t>
        </w:r>
      </w:hyperlink>
    </w:p>
    <w:p w:rsidR="008E2059" w:rsidRPr="00B0398F" w:rsidRDefault="008E2059" w:rsidP="00B0398F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Чумаченко, Г.В.</w:t>
      </w:r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Техническое черчение. : учебник / Чумаченко Г.В. — Москва</w:t>
      </w:r>
      <w:proofErr w:type="gramStart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292 с. — (СПО). — ISBN 978-5-406-07011-6. — URL: https://book.ru/book/931291 </w:t>
      </w:r>
    </w:p>
    <w:p w:rsidR="008E2059" w:rsidRPr="00B0398F" w:rsidRDefault="008E2059" w:rsidP="00B0398F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Чумаченко, Г.В.</w:t>
      </w:r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Техническое черчение (НПО)</w:t>
      </w:r>
      <w:proofErr w:type="gramStart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Чумаченко Г.В. — Москва : </w:t>
      </w:r>
      <w:proofErr w:type="spellStart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0398F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292 с. — ISBN 978-5-406-02341-9. — URL: https://book.ru/book/918775</w:t>
      </w:r>
    </w:p>
    <w:p w:rsidR="008E2059" w:rsidRPr="00B0398F" w:rsidRDefault="008E2059" w:rsidP="00B0398F">
      <w:pPr>
        <w:pStyle w:val="Standard"/>
        <w:jc w:val="both"/>
        <w:rPr>
          <w:rFonts w:cs="Times New Roman"/>
          <w:lang w:val="ru-RU"/>
        </w:rPr>
      </w:pPr>
    </w:p>
    <w:p w:rsidR="008E2059" w:rsidRPr="00B0398F" w:rsidRDefault="008E2059" w:rsidP="00B0398F">
      <w:pPr>
        <w:pStyle w:val="Standard"/>
        <w:jc w:val="both"/>
        <w:rPr>
          <w:rFonts w:cs="Times New Roman"/>
          <w:b/>
          <w:bCs/>
        </w:rPr>
      </w:pPr>
      <w:proofErr w:type="spellStart"/>
      <w:r w:rsidRPr="00B0398F">
        <w:rPr>
          <w:rFonts w:cs="Times New Roman"/>
          <w:b/>
          <w:bCs/>
        </w:rPr>
        <w:t>Дополнительные</w:t>
      </w:r>
      <w:proofErr w:type="spellEnd"/>
      <w:r w:rsidRPr="00B0398F">
        <w:rPr>
          <w:rFonts w:cs="Times New Roman"/>
          <w:b/>
          <w:bCs/>
        </w:rPr>
        <w:t xml:space="preserve"> </w:t>
      </w:r>
      <w:proofErr w:type="spellStart"/>
      <w:r w:rsidRPr="00B0398F">
        <w:rPr>
          <w:rFonts w:cs="Times New Roman"/>
          <w:b/>
          <w:bCs/>
        </w:rPr>
        <w:t>источники</w:t>
      </w:r>
      <w:proofErr w:type="spellEnd"/>
      <w:r w:rsidRPr="00B0398F">
        <w:rPr>
          <w:rFonts w:cs="Times New Roman"/>
          <w:b/>
          <w:bCs/>
        </w:rPr>
        <w:t xml:space="preserve"> (</w:t>
      </w:r>
      <w:proofErr w:type="spellStart"/>
      <w:r w:rsidRPr="00B0398F">
        <w:rPr>
          <w:rFonts w:cs="Times New Roman"/>
          <w:b/>
          <w:bCs/>
        </w:rPr>
        <w:t>печатные</w:t>
      </w:r>
      <w:proofErr w:type="spellEnd"/>
      <w:r w:rsidRPr="00B0398F">
        <w:rPr>
          <w:rFonts w:cs="Times New Roman"/>
          <w:b/>
          <w:bCs/>
        </w:rPr>
        <w:t xml:space="preserve"> </w:t>
      </w:r>
      <w:proofErr w:type="spellStart"/>
      <w:r w:rsidRPr="00B0398F">
        <w:rPr>
          <w:rFonts w:cs="Times New Roman"/>
          <w:b/>
          <w:bCs/>
        </w:rPr>
        <w:t>издания</w:t>
      </w:r>
      <w:proofErr w:type="spellEnd"/>
      <w:r w:rsidRPr="00B0398F">
        <w:rPr>
          <w:rFonts w:cs="Times New Roman"/>
          <w:b/>
          <w:bCs/>
        </w:rPr>
        <w:t>)</w:t>
      </w:r>
    </w:p>
    <w:p w:rsidR="008E2059" w:rsidRPr="00B0398F" w:rsidRDefault="008E2059" w:rsidP="00B0398F">
      <w:pPr>
        <w:pStyle w:val="a4"/>
        <w:widowControl w:val="0"/>
        <w:numPr>
          <w:ilvl w:val="6"/>
          <w:numId w:val="5"/>
        </w:numPr>
        <w:shd w:val="clear" w:color="auto" w:fill="FFFFFF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  <w:r w:rsidRPr="00B0398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Боголюбов С.К. Сборник заданий по </w:t>
      </w:r>
      <w:proofErr w:type="spellStart"/>
      <w:r w:rsidRPr="00B0398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деталированию</w:t>
      </w:r>
      <w:proofErr w:type="spellEnd"/>
      <w:r w:rsidRPr="00B0398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. – М.: Высшая школа,2016 г.</w:t>
      </w:r>
    </w:p>
    <w:p w:rsidR="008E2059" w:rsidRPr="00B0398F" w:rsidRDefault="008E2059" w:rsidP="00B0398F">
      <w:pPr>
        <w:pStyle w:val="a4"/>
        <w:widowControl w:val="0"/>
        <w:numPr>
          <w:ilvl w:val="6"/>
          <w:numId w:val="5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0398F">
        <w:rPr>
          <w:rFonts w:ascii="Times New Roman" w:hAnsi="Times New Roman" w:cs="Times New Roman"/>
          <w:bCs/>
          <w:sz w:val="24"/>
          <w:szCs w:val="24"/>
        </w:rPr>
        <w:t xml:space="preserve">Левицкий В.Г. Машиностроительное черчение/ В.Г. Левицкий- М.: Высшая школа, 2015 г. – 440 </w:t>
      </w:r>
      <w:proofErr w:type="gramStart"/>
      <w:r w:rsidRPr="00B0398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398F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B0398F" w:rsidRDefault="008E2059" w:rsidP="00B0398F">
      <w:pPr>
        <w:pStyle w:val="a4"/>
        <w:widowControl w:val="0"/>
        <w:numPr>
          <w:ilvl w:val="6"/>
          <w:numId w:val="5"/>
        </w:num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0398F">
        <w:rPr>
          <w:rFonts w:ascii="Times New Roman" w:hAnsi="Times New Roman" w:cs="Times New Roman"/>
          <w:bCs/>
          <w:sz w:val="24"/>
          <w:szCs w:val="24"/>
        </w:rPr>
        <w:t>Миронов Б. Г., Миронова Р.Б. Черчение. – М: Высшая школа, 2015 г.</w:t>
      </w:r>
    </w:p>
    <w:p w:rsidR="00EC589A" w:rsidRDefault="008E2059" w:rsidP="00B0398F">
      <w:pPr>
        <w:pStyle w:val="a4"/>
        <w:widowControl w:val="0"/>
        <w:numPr>
          <w:ilvl w:val="6"/>
          <w:numId w:val="5"/>
        </w:numPr>
        <w:tabs>
          <w:tab w:val="left" w:pos="1200"/>
          <w:tab w:val="left" w:pos="2116"/>
          <w:tab w:val="left" w:pos="2836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398F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B0398F">
        <w:rPr>
          <w:rFonts w:ascii="Times New Roman" w:hAnsi="Times New Roman" w:cs="Times New Roman"/>
          <w:bCs/>
          <w:sz w:val="24"/>
          <w:szCs w:val="24"/>
        </w:rPr>
        <w:t xml:space="preserve"> А.А., Осипов В.К. Справочник по машиностроительному черчению/ А.А. </w:t>
      </w:r>
      <w:proofErr w:type="spellStart"/>
      <w:r w:rsidRPr="00B0398F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B0398F">
        <w:rPr>
          <w:rFonts w:ascii="Times New Roman" w:hAnsi="Times New Roman" w:cs="Times New Roman"/>
          <w:bCs/>
          <w:sz w:val="24"/>
          <w:szCs w:val="24"/>
        </w:rPr>
        <w:t xml:space="preserve">, В.К. Осипов. - М.: Высшая школа, 2015 г.– 496 </w:t>
      </w:r>
    </w:p>
    <w:p w:rsidR="00B0398F" w:rsidRDefault="00B0398F" w:rsidP="00B0398F">
      <w:pPr>
        <w:pBdr>
          <w:bottom w:val="single" w:sz="6" w:space="0" w:color="C6D4CD"/>
        </w:pBdr>
        <w:shd w:val="clear" w:color="auto" w:fill="FFFFFF"/>
        <w:spacing w:before="100" w:beforeAutospacing="1" w:after="83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0398F" w:rsidRDefault="00B0398F" w:rsidP="00B0398F">
      <w:pPr>
        <w:pBdr>
          <w:bottom w:val="single" w:sz="6" w:space="0" w:color="C6D4CD"/>
        </w:pBdr>
        <w:shd w:val="clear" w:color="auto" w:fill="FFFFFF"/>
        <w:spacing w:before="100" w:beforeAutospacing="1" w:after="83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0398F" w:rsidRPr="00B0398F" w:rsidRDefault="00B0398F" w:rsidP="00B0398F">
      <w:pPr>
        <w:pBdr>
          <w:bottom w:val="single" w:sz="6" w:space="0" w:color="C6D4C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kern w:val="36"/>
          <w:sz w:val="24"/>
          <w:szCs w:val="24"/>
        </w:rPr>
        <w:t>Методические рекомендации к Практическим работам № Условные изображения и обозначения на архитектурно-строительных чертежах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Изображение элементов зданий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Любое здание состоит из конструктивных элементов, имеющих свои название, назначение, форму, размеры и другие данные. На чертежах они обозначаются графически условно. Но прежде чем рассмотреть эти условные обозначения, посмотрите рисунок 205, где указаны некоторые части и элементы здания. Уяснив их функции, вам легче будет читать изображения этих элементов здания на чертежах.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9193" cy="2468071"/>
            <wp:effectExtent l="19050" t="0" r="3107" b="0"/>
            <wp:docPr id="4" name="Рисунок 4" descr="Изображение элементов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элементов здан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90" cy="24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Рис. 205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А теперь приведем изображения некоторых элементов здания.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Оконные и дверные проемы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На рисунке 206 приведены условные графические обозначения и наглядные изображения оконных, дверных проемов на разрезах и планах зданий. Как видите, на разрезах стены изображают сплошными основными линиями, оконные проемы - сплошными тонкими линиями. На планах в местах дверных проемов линий не проводят, но показывают полотно двери и направление, куда открывается дверь. На вертикальных разрезах в местах дверных проемов проводят тонкие линии.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7966" cy="2574623"/>
            <wp:effectExtent l="19050" t="0" r="0" b="0"/>
            <wp:docPr id="5" name="Рисунок 5" descr="Изображения оконных, дверных прое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я оконных, дверных проем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54" cy="257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206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Обрыв стен показывают тонкими волнистыми линиями.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Лестничные клетки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На рисунке 207 приведено условное изображение лестницы: лестничный марш в сечении (рис. 207, а), нижний ма</w:t>
      </w:r>
      <w:proofErr w:type="gramStart"/>
      <w:r w:rsidRPr="00B0398F">
        <w:rPr>
          <w:rFonts w:ascii="Times New Roman" w:eastAsia="Times New Roman" w:hAnsi="Times New Roman" w:cs="Times New Roman"/>
          <w:sz w:val="24"/>
          <w:szCs w:val="24"/>
        </w:rPr>
        <w:t>рш в пл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>ане (рис. 207, б), промежуточный марш (рис. 207, в), верхний марш (рис. 207, г).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2174" cy="2171002"/>
            <wp:effectExtent l="19050" t="0" r="0" b="0"/>
            <wp:docPr id="6" name="Рисунок 6" descr="условное изображение лест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ловное изображение лестниц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38" cy="217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207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Линия со стрелкой на конце показывает направление подъема лестничного марша. Начинается она кружком, расположенным на изображении площадки этажа.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Обозначения на архитектурно-строительных чертежах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При выполнении архитектурно-строительных чертежей применяют графические условные обозначения многих других элементов зданий, дымовых и вентиляционных каналов, санитарно-технического, бытового и другого оборудования, мебели и пр.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Все условные графические обозначения представляют собой упрощенные изображения внешнего вида оборудования. Рассмотрим некоторые примеры.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Отопительные устройства, санитарно-техническое оборудование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Рисунок 208 содержит условные обозначения и соответствующие поясняющие надписи отопительных устройств, санитарно-технического оборудования.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78189" cy="4928050"/>
            <wp:effectExtent l="19050" t="0" r="3011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76" cy="493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208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Все условные изображения обводят тонкими линиями. Выполняют их в принятом для данного чертежа масштабе.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Обозначение материалов в сечениях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На рисунке 209 показаны установленные стандартом некоторые графические обозначения материалов в сечениях (в дополнение к тем, которые приведены на рис. 148).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72341" cy="4774301"/>
            <wp:effectExtent l="19050" t="0" r="0" b="0"/>
            <wp:docPr id="8" name="Рисунок 8" descr="Графические обозначения материалов в сеч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ческие обозначения материалов в сечения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64" cy="477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209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В строительных чертежах допускается на сечениях небольшой площади любой материал обозначать как металл или вообще не применять обозначение, дав поясняющую надпись на поле чертежа.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</w:rPr>
        <w:t>Чертежи коммуникаций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 xml:space="preserve"> (от лат. </w:t>
      </w:r>
      <w:proofErr w:type="spellStart"/>
      <w:r w:rsidRPr="00B0398F">
        <w:rPr>
          <w:rFonts w:ascii="Times New Roman" w:eastAsia="Times New Roman" w:hAnsi="Times New Roman" w:cs="Times New Roman"/>
          <w:sz w:val="24"/>
          <w:szCs w:val="24"/>
        </w:rPr>
        <w:t>kommunikatio</w:t>
      </w:r>
      <w:proofErr w:type="spellEnd"/>
      <w:r w:rsidRPr="00B0398F">
        <w:rPr>
          <w:rFonts w:ascii="Times New Roman" w:eastAsia="Times New Roman" w:hAnsi="Times New Roman" w:cs="Times New Roman"/>
          <w:sz w:val="24"/>
          <w:szCs w:val="24"/>
        </w:rPr>
        <w:t xml:space="preserve"> - связь, путь сообщения) входят в состав документации на строительство каждого объекта. Они включают чертежи и схемы различных санитарно-технических устройств и электрического оборудования.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Чертежи и схемы коммуникаций выполняют на генеральных планах, вертикальных разрезах, планах этажей и пр. Они могут существовать и как самостоятельные документы.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На санитарно-технические работы выполняют чертежи и схемы отопления, вентиляции, водопровода, канализации, газоснабжения и др.; на электротехнические работы - схемы электроосвещения, радио- и телефонных сетей, размещения электрооборудования и др. На схемах таких коммуникаций используют установленные стандартом графические обозначения деталей трубопроводов, санитарно-технических приборов, аппаратуры, теплотехнических средств и т. п.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Внутренние (т. е. находящиеся в здании) сети водопровода, канализации и др. выполняют на отдельных чертежах. Часто схематическое изображение сетей сопровождают аксонометрической проекцией.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По условным графическим обозначениям определяют названия всех изображенных приборов, их назначение и размещение.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Схема, как и сборочный чертеж, содержит изображение составных частей того или иного изделия и существующих между ними связей. Но на схеме входящие в изделие детали показывают абстрактными графическими условными знаками. Схема — это тоже графический конструкторский документ. Его выполняют на листах стандартного формата с вычерчиванием рамки и основной надписи, но без соблюдения масштаба.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Схемы позволяют определить принципы работы изделия, его наладку, </w:t>
      </w:r>
      <w:proofErr w:type="gramStart"/>
      <w:r w:rsidRPr="00B0398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 xml:space="preserve"> работой и пр. Схемы включают в технические описания и в инструкции по эксплуатации приборов и механизмов, широко применяют для пояснения устройства и принципа действия различных бытовых приборов.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элементов, входящих в состав показываемых на схемах изделий, схемы делят </w:t>
      </w:r>
      <w:proofErr w:type="gramStart"/>
      <w:r w:rsidRPr="00B039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кинематические, электрические, гидравлические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 и др.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чертежей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Порядок и последовательность чтения тех или иных строительных чертежей зависит от типа чертежа. Чтение генерального плана начинают с определения его масштаба, границ участка, ориентации его относительно сторон света. По экспликации и чертежу выявляют наличие изображенных зданий, подъездов и пр.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Чертежи зданий и сооружений читают в такой последовательности.</w:t>
      </w:r>
    </w:p>
    <w:p w:rsidR="00B0398F" w:rsidRPr="00B0398F" w:rsidRDefault="00B0398F" w:rsidP="00B039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По основной надписи определяют название здания или сооружения, его назначение.</w:t>
      </w:r>
    </w:p>
    <w:p w:rsidR="00B0398F" w:rsidRPr="00B0398F" w:rsidRDefault="00B0398F" w:rsidP="00B039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По чертежам устанавливают количество изображений (фасады, планы, разрезы), их масштаб, общие конструктивные и архитектурные особенности здания.</w:t>
      </w:r>
    </w:p>
    <w:p w:rsidR="00B0398F" w:rsidRPr="00B0398F" w:rsidRDefault="00B0398F" w:rsidP="00B039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По фасадам и разрезам определяют общую высоту здания, конструкцию крыши, фундамента, высоту этажей, дверей, окон, толщину стен, перекрытий, другую информацию о взаимном расположении и конструкции частей здания.</w:t>
      </w:r>
    </w:p>
    <w:p w:rsidR="00B0398F" w:rsidRPr="00B0398F" w:rsidRDefault="00B0398F" w:rsidP="00B039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По плану выясняют расположение дверей, окон, санитарно-технического и другого оборудования в жилых и нежилых помещениях, их площади и пр.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4311" cy="3354871"/>
            <wp:effectExtent l="19050" t="0" r="0" b="0"/>
            <wp:docPr id="9" name="Рисунок 9" descr="Чертеж летнего дачного дом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ертеж летнего дачного доми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73" cy="33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210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Рассмотрим для примера чертеж летнего дачного домика из кирпича с мансардой (рис. 210).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Проект содержит фасад здания, план первого этажа, план мансарды, один из разрезов (1—1). Изучив чертежи, можно сделать вывод, что вход в дом осуществляется с открытого пространства (</w:t>
      </w:r>
      <w:proofErr w:type="gramStart"/>
      <w:r w:rsidRPr="00B0398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>. изображение крыльца на плане 1-го этажа). В мансарду можно попасть по винтовой лестнице с поворотом на 90°.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На первом этаже - две изолированные жилые комнаты площадью 8,85 и 7,65 м</w:t>
      </w:r>
      <w:proofErr w:type="gramStart"/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>. Вход в них - с веранды, площадь которой равна 8,82 м</w:t>
      </w:r>
      <w:proofErr w:type="gramStart"/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>. На мансарде также есть жилая комната. Ее площадь - 8,45 м</w:t>
      </w:r>
      <w:proofErr w:type="gramStart"/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B03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Отопление печное. Под фундамент использованы ленточные монолитные блоки, перекрытие - из древесины, крыша — из мягкой черепицы.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Рассмотрите сами по фасаду, планам и разрезам расположение дверей, окон, определите габаритные размеры строения, его высоту, высоту пола мансарды и др. Обратите внимание, что на рисунке показан тот фасад дома, который дает его вид сзади.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По заданию учителя выполните с натуры план классной комнаты (помещения мастерской, жилой комнаты и др.).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 xml:space="preserve">Размеры помещения определите обмериванием. На плане следует указать необходимые размеры, а также площадь помещений, нанести изображения окон, дверей, мебели. Можно использовать </w:t>
      </w:r>
      <w:proofErr w:type="spellStart"/>
      <w:r w:rsidRPr="00B0398F">
        <w:rPr>
          <w:rFonts w:ascii="Times New Roman" w:eastAsia="Times New Roman" w:hAnsi="Times New Roman" w:cs="Times New Roman"/>
          <w:sz w:val="24"/>
          <w:szCs w:val="24"/>
        </w:rPr>
        <w:t>иллюминовку</w:t>
      </w:r>
      <w:proofErr w:type="spellEnd"/>
      <w:r w:rsidRPr="00B0398F">
        <w:rPr>
          <w:rFonts w:ascii="Times New Roman" w:eastAsia="Times New Roman" w:hAnsi="Times New Roman" w:cs="Times New Roman"/>
          <w:sz w:val="24"/>
          <w:szCs w:val="24"/>
        </w:rPr>
        <w:t xml:space="preserve"> (раскрашивание).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sz w:val="24"/>
          <w:szCs w:val="24"/>
        </w:rPr>
        <w:t>При выполнении работы используйте условные обозначения, принятые на архитектурно-строительных чертежах.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B0398F">
        <w:rPr>
          <w:rFonts w:ascii="Times New Roman" w:eastAsia="Times New Roman" w:hAnsi="Times New Roman" w:cs="Times New Roman"/>
          <w:sz w:val="24"/>
          <w:szCs w:val="24"/>
        </w:rPr>
        <w:t>. Пользуясь рассмотренной ранее последовательностью, прочитайте архитектурно-строительный чертеж (рис. 211), на котором дан проект одноэтажного одноквартирного трехкомнатного жилого дома.</w:t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98F">
        <w:rPr>
          <w:rFonts w:ascii="Times New Roman" w:eastAsia="Times New Roman" w:hAnsi="Times New Roman" w:cs="Times New Roman"/>
          <w:sz w:val="24"/>
          <w:szCs w:val="24"/>
        </w:rPr>
        <w:t>На плане здания показаны: 1 - передняя, 2 - общая комната, 3 - спальни, 4 - кухня, 5 - ванная, 6 - туалет, 7 - кладовая, 8 - коридор, 9 - сушильный шкаф, 10 - топочная, 11 - холодная кладовая; а также указаны площади каждого помещения.</w:t>
      </w:r>
      <w:proofErr w:type="gramEnd"/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4744" cy="5464628"/>
            <wp:effectExtent l="19050" t="0" r="2706" b="0"/>
            <wp:docPr id="11" name="Рисунок 11" descr="http://www.tepka.ru/cherchenie_9/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pka.ru/cherchenie_9/21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82" cy="546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F" w:rsidRPr="00B0398F" w:rsidRDefault="00B0398F" w:rsidP="00B03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211</w:t>
      </w:r>
    </w:p>
    <w:p w:rsidR="00B0398F" w:rsidRPr="00B0398F" w:rsidRDefault="00B0398F" w:rsidP="00B03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98F" w:rsidRPr="00B0398F" w:rsidRDefault="00B0398F" w:rsidP="00B0398F">
      <w:pPr>
        <w:pStyle w:val="a4"/>
        <w:widowControl w:val="0"/>
        <w:numPr>
          <w:ilvl w:val="4"/>
          <w:numId w:val="5"/>
        </w:numPr>
        <w:tabs>
          <w:tab w:val="left" w:pos="1200"/>
          <w:tab w:val="left" w:pos="2116"/>
          <w:tab w:val="left" w:pos="2836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284" w:hanging="36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sectPr w:rsidR="00B0398F" w:rsidRPr="00B0398F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33DB"/>
    <w:multiLevelType w:val="multilevel"/>
    <w:tmpl w:val="2922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C79BA"/>
    <w:multiLevelType w:val="multilevel"/>
    <w:tmpl w:val="CA7C9006"/>
    <w:styleLink w:val="WWNum3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8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F3556"/>
    <w:multiLevelType w:val="multilevel"/>
    <w:tmpl w:val="D062DA3C"/>
    <w:styleLink w:val="WWNum1"/>
    <w:lvl w:ilvl="0">
      <w:numFmt w:val="bullet"/>
      <w:lvlText w:val="•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  <w:sz w:val="20"/>
          <w:szCs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  <w:b w:val="0"/>
          <w:sz w:val="20"/>
          <w:szCs w:val="20"/>
        </w:rPr>
      </w:lvl>
    </w:lvlOverride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hAnsi="Times New Roman" w:cs="Times New Roman"/>
          <w:sz w:val="20"/>
          <w:szCs w:val="20"/>
        </w:rPr>
      </w:lvl>
    </w:lvlOverride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A00093"/>
    <w:rsid w:val="00072318"/>
    <w:rsid w:val="000F39D0"/>
    <w:rsid w:val="001E089C"/>
    <w:rsid w:val="002200F4"/>
    <w:rsid w:val="002C348C"/>
    <w:rsid w:val="002F0065"/>
    <w:rsid w:val="002F18E0"/>
    <w:rsid w:val="003409DF"/>
    <w:rsid w:val="003C2B57"/>
    <w:rsid w:val="003E561A"/>
    <w:rsid w:val="00401746"/>
    <w:rsid w:val="00464F13"/>
    <w:rsid w:val="004F014E"/>
    <w:rsid w:val="005267DC"/>
    <w:rsid w:val="005A3EF1"/>
    <w:rsid w:val="00632E35"/>
    <w:rsid w:val="006F1530"/>
    <w:rsid w:val="00757D83"/>
    <w:rsid w:val="007A1EE0"/>
    <w:rsid w:val="007C7370"/>
    <w:rsid w:val="007F6E68"/>
    <w:rsid w:val="008249E9"/>
    <w:rsid w:val="008726D5"/>
    <w:rsid w:val="008E2059"/>
    <w:rsid w:val="009C40D1"/>
    <w:rsid w:val="00A00093"/>
    <w:rsid w:val="00A03571"/>
    <w:rsid w:val="00A23878"/>
    <w:rsid w:val="00A25F9F"/>
    <w:rsid w:val="00A74C31"/>
    <w:rsid w:val="00AA4D32"/>
    <w:rsid w:val="00B0398F"/>
    <w:rsid w:val="00C713DA"/>
    <w:rsid w:val="00D121D1"/>
    <w:rsid w:val="00D234B7"/>
    <w:rsid w:val="00D606FA"/>
    <w:rsid w:val="00D67DFD"/>
    <w:rsid w:val="00D769B8"/>
    <w:rsid w:val="00E45085"/>
    <w:rsid w:val="00EC589A"/>
    <w:rsid w:val="00F00E8E"/>
    <w:rsid w:val="00FA7353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paragraph" w:customStyle="1" w:styleId="Standard">
    <w:name w:val="Standard"/>
    <w:rsid w:val="007C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Internetlink">
    <w:name w:val="Internet link"/>
    <w:rsid w:val="008E2059"/>
    <w:rPr>
      <w:color w:val="000080"/>
      <w:u w:val="single"/>
    </w:rPr>
  </w:style>
  <w:style w:type="numbering" w:customStyle="1" w:styleId="WWNum1">
    <w:name w:val="WWNum1"/>
    <w:basedOn w:val="a2"/>
    <w:rsid w:val="008E2059"/>
    <w:pPr>
      <w:numPr>
        <w:numId w:val="8"/>
      </w:numPr>
    </w:pPr>
  </w:style>
  <w:style w:type="numbering" w:customStyle="1" w:styleId="WWNum3">
    <w:name w:val="WWNum3"/>
    <w:basedOn w:val="a2"/>
    <w:rsid w:val="008E2059"/>
    <w:pPr>
      <w:numPr>
        <w:numId w:val="7"/>
      </w:numPr>
    </w:pPr>
  </w:style>
  <w:style w:type="character" w:customStyle="1" w:styleId="a6">
    <w:name w:val="Нижний колонтитул Знак"/>
    <w:basedOn w:val="a0"/>
    <w:uiPriority w:val="99"/>
    <w:qFormat/>
    <w:rsid w:val="00464F1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qFormat/>
    <w:rsid w:val="002C348C"/>
  </w:style>
  <w:style w:type="paragraph" w:styleId="a8">
    <w:name w:val="Balloon Text"/>
    <w:basedOn w:val="a"/>
    <w:link w:val="a9"/>
    <w:uiPriority w:val="99"/>
    <w:semiHidden/>
    <w:unhideWhenUsed/>
    <w:rsid w:val="00B0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eom.ru/" TargetMode="External"/><Relationship Id="rId13" Type="http://schemas.openxmlformats.org/officeDocument/2006/relationships/hyperlink" Target="https://book.ru/book/932698" TargetMode="External"/><Relationship Id="rId18" Type="http://schemas.openxmlformats.org/officeDocument/2006/relationships/image" Target="media/image5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ngeom.ru/" TargetMode="External"/><Relationship Id="rId12" Type="http://schemas.openxmlformats.org/officeDocument/2006/relationships/hyperlink" Target="http://www.engineering/" TargetMode="Externa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hyperlink" Target="http://www.ngeom.ru/" TargetMode="External"/><Relationship Id="rId11" Type="http://schemas.openxmlformats.org/officeDocument/2006/relationships/hyperlink" Target="http://www.engineerin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http://www.ngeom.ru/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www.ngeom.ru/" TargetMode="External"/><Relationship Id="rId14" Type="http://schemas.openxmlformats.org/officeDocument/2006/relationships/image" Target="media/image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FA7D-2A3E-48A4-A265-2A3209F2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cp:lastPrinted>2020-04-08T08:14:00Z</cp:lastPrinted>
  <dcterms:created xsi:type="dcterms:W3CDTF">2020-04-26T07:40:00Z</dcterms:created>
  <dcterms:modified xsi:type="dcterms:W3CDTF">2020-04-26T07:40:00Z</dcterms:modified>
</cp:coreProperties>
</file>